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289艺术空间雅集品鉴会第二期项目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需求清单</w: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961" w:tblpY="200"/>
        <w:tblOverlap w:val="never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004"/>
        <w:gridCol w:w="1403"/>
        <w:gridCol w:w="2740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项目类型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项目名称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具体要求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活动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场地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搭建、布置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舞台搭建、布置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负责3场场地的具体搭建、布置以及撤场时的相应工作。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观众区域布置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根据每场雅集活动的主题布置不同形式的观众区域。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活动指引制作和布置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制作并布置相关活动的海报指引KT板、PVC展架，并放在活动场馆外部拐角处等转弯角落显眼地方。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</w:t>
            </w:r>
            <w:r>
              <w:rPr>
                <w:rFonts w:hint="eastAsia"/>
                <w:lang w:val="zh-CN" w:eastAsia="zh-CN"/>
              </w:rPr>
              <w:t>执行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活动前期执行</w:t>
            </w:r>
          </w:p>
        </w:tc>
        <w:tc>
          <w:tcPr>
            <w:tcW w:w="2740" w:type="dxa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根据相应活动主题邀请嘉宾，对接活动相关各方，制定活动时间节点，推进活动按计划顺利进行。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活动现场执行</w:t>
            </w:r>
          </w:p>
        </w:tc>
        <w:tc>
          <w:tcPr>
            <w:tcW w:w="2740" w:type="dxa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收集活动资料，现场进行设备调试及操作；进行活动现场执行工作，并召集观众，维持现场秩序。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活动摄影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负责3场活动的拍照并整理活动照片。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 w:eastAsia="zh-CN" w:bidi="ar"/>
              </w:rPr>
              <w:t>物料设计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活动主视觉设计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根据每场对应的主题设计活动主视觉。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 w:eastAsia="zh-CN" w:bidi="ar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活动现场物料设计</w:t>
            </w:r>
          </w:p>
        </w:tc>
        <w:tc>
          <w:tcPr>
            <w:tcW w:w="2740" w:type="dxa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根据每场活动对应主题设计制作新媒体宣传电子海报图、活动麦牌、活动信息水牌、活动签到牌。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活动区域指引设计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相关活动的海报指引KT板、PVC展架。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8"/>
    <w:rsid w:val="000D1B9C"/>
    <w:rsid w:val="00292AF4"/>
    <w:rsid w:val="00293238"/>
    <w:rsid w:val="003364A8"/>
    <w:rsid w:val="004917DE"/>
    <w:rsid w:val="004A13CE"/>
    <w:rsid w:val="004F52C3"/>
    <w:rsid w:val="0057507E"/>
    <w:rsid w:val="006172D5"/>
    <w:rsid w:val="007916F0"/>
    <w:rsid w:val="00864511"/>
    <w:rsid w:val="009831D9"/>
    <w:rsid w:val="00A240EE"/>
    <w:rsid w:val="00A24C27"/>
    <w:rsid w:val="00A65BE1"/>
    <w:rsid w:val="00AD1701"/>
    <w:rsid w:val="00B30080"/>
    <w:rsid w:val="00BA27C1"/>
    <w:rsid w:val="00C518F6"/>
    <w:rsid w:val="00C5389E"/>
    <w:rsid w:val="00C901D7"/>
    <w:rsid w:val="00C94943"/>
    <w:rsid w:val="00F65046"/>
    <w:rsid w:val="04F724C2"/>
    <w:rsid w:val="1DC22155"/>
    <w:rsid w:val="380E1F6D"/>
    <w:rsid w:val="5C173EC5"/>
    <w:rsid w:val="628256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553</Characters>
  <Lines>4</Lines>
  <Paragraphs>1</Paragraphs>
  <TotalTime>7</TotalTime>
  <ScaleCrop>false</ScaleCrop>
  <LinksUpToDate>false</LinksUpToDate>
  <CharactersWithSpaces>648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2018-07-31T02:10:00Z</dcterms:created>
  <dc:creator>管志雨</dc:creator>
  <cp:lastModifiedBy>肉松黎</cp:lastModifiedBy>
  <cp:lastPrinted>2019-06-20T07:33:03Z</cp:lastPrinted>
  <dcterms:modified xsi:type="dcterms:W3CDTF">2019-06-20T07:38:52Z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